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75" w:lineRule="auto"/>
        <w:ind w:right="0" w:rightChars="0"/>
        <w:jc w:val="center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sz w:val="32"/>
          <w:szCs w:val="28"/>
          <w:lang w:eastAsia="zh-CN"/>
        </w:rPr>
        <w:t>采购需求</w:t>
      </w:r>
    </w:p>
    <w:tbl>
      <w:tblPr>
        <w:tblStyle w:val="3"/>
        <w:tblW w:w="925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27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72" w:type="dxa"/>
            <w:vAlign w:val="center"/>
          </w:tcPr>
          <w:p>
            <w:pPr>
              <w:pStyle w:val="5"/>
              <w:spacing w:before="127"/>
              <w:ind w:right="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pStyle w:val="5"/>
              <w:spacing w:before="1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货物名称</w:t>
            </w:r>
          </w:p>
        </w:tc>
        <w:tc>
          <w:tcPr>
            <w:tcW w:w="7259" w:type="dxa"/>
            <w:vAlign w:val="center"/>
          </w:tcPr>
          <w:p>
            <w:pPr>
              <w:pStyle w:val="5"/>
              <w:spacing w:before="127"/>
              <w:ind w:right="298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72" w:type="dxa"/>
            <w:vAlign w:val="center"/>
          </w:tcPr>
          <w:p>
            <w:pPr>
              <w:pStyle w:val="5"/>
              <w:spacing w:before="6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5"/>
              <w:ind w:left="0" w:leftChars="0" w:right="0" w:rightChars="0" w:firstLine="240" w:firstLineChars="1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AED设备</w:t>
            </w: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leftChars="0" w:right="0" w:rightChars="0" w:firstLine="3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(自动体外除颤仪)</w:t>
            </w:r>
          </w:p>
        </w:tc>
        <w:tc>
          <w:tcPr>
            <w:tcW w:w="72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 xml:space="preserve">1.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主机设备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物理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性能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1.1 设备整机重量≤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Kg（含电池和电极片）。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1.2 抗冲击/跌落性能：具备抗冲击/跌落性能，机器六面均可承受≥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1.5m跌落冲击。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1.3 防尘防水级别：设备具有防尘防水设计，防尘防水级别IP55。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15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1.4 工作温度范围至少满足0ºC ～ 50ºC，工作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相对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 xml:space="preserve">湿度范围至少满足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%-95%非冷凝。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15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1.5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AED主机设备使用寿命≥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年。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2. 除颤性能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3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2.1 采用双相波技术，支持成人和小儿两种除颤模式，可实现一键切换，波形参数可根据病人阻抗进行自动补偿。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3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en-U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zh-CN"/>
              </w:rPr>
              <w:t>2.2 采用双相波除颤技术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en-US" w:bidi="zh-CN"/>
              </w:rPr>
              <w:t>成人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zh-CN"/>
              </w:rPr>
              <w:t>最大输出能量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可达360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zh-CN"/>
              </w:rPr>
              <w:t>J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，儿童除颤最大能量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可达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100J。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2.3 从AED分析到放电准备就绪用时≤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秒。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2.4 病人阻抗范围25Ω-200Ω。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hanging="1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3. 操作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3.1 机器提供彩色显示屏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" w:eastAsia="zh-CN" w:bidi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显示屏≥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4.3英寸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，支持动画指导用户执行急救操作。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3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3.2 提供中英文双语支持和语音提示。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4. 数据传输和存储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4.1 数据传输：主机设备可通过常规存储设备进行数据导出，支持WiFi或4G/5G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无线传输数据，并提供每月不少于1G的内置流量，可将自检数据上传至管理系统并支持抢救数据等常规数据导出。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4.2 存储容量：设备可存储≥999份自检报告。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0" w:hRule="atLeast"/>
        </w:trPr>
        <w:tc>
          <w:tcPr>
            <w:tcW w:w="672" w:type="dxa"/>
            <w:vAlign w:val="center"/>
          </w:tcPr>
          <w:p>
            <w:pPr>
              <w:pStyle w:val="5"/>
              <w:spacing w:before="6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5"/>
              <w:ind w:firstLine="240" w:firstLineChars="10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7259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4.3 具备录音功能，可保存至少60分钟抢救现场录音。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hanging="1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4.4 数据存储：可存储ECG波形数据、事件数据、录音数据、急救数据（须有急救时间、CPR持续时间、放电次数等要素）等。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5. 设备维护与自检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4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5.1 设备具有用户自检和设备自检功能，设备自检平台和数据对采购方开 放。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5.2 支持每日、每周、每月设备自检和开机自检。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zh-CN"/>
              </w:rPr>
              <w:t>5.3 提供设备状态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显示，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zh-CN"/>
              </w:rPr>
              <w:t>提示使用者清晰判断设备状态。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2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6. 除颤电极片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1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6.1 类型：提供与机器配套的电极片，要有指示粘贴部位标记，防止粘贴错误，粘贴无效时有语音提示。备用状态时电极片不可裸露，取用AED过程中不得散落。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 xml:space="preserve">6.2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电极片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有效期≥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36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个月。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6.3 具有电极片有效期自检功能和电极片过期提示。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hanging="12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6.4 提供智能语音播报。设备根据急救人员响应速度，智能提示急救人员 除去病人的衣物、粘贴电极片。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7. 电池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7.1 在室温温度环境下，电池待机寿命≥5年。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7.2 室温环境下，可支持最大能量除颤治疗≥200次。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2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 xml:space="preserve">7.3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当电池电量低或严重不足时，设备给出相应语音的低电量警示，低电量警示后，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至少可工作30分钟或10次200J除颤充放电。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4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7.4 电池应为大容量电池，可在适合条件下支持300次200J充放电。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 w:firstLine="4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8. 国家标准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beforeLines="0" w:after="0" w:afterLines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8.1 GB 9706.1-2007《医用电气设备 第1部分:安全通用设备》和GB   9706.8-2009 《医用电气设备 第2-4部分:心脏除颤器安全专用要求》。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 xml:space="preserve">8.2 投标产品为该品牌在国家药品监督管理局注册的最新产品。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. AED主机智能管理系统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.1 系统功能：支持对所安装的AED信息维护、性能状况适时监控等功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能，包括耗材预警、AED设备信息维护、维护日志、权限管理、急救人员管理、急救实时反馈等功能。提供地图显示模式，能将上述信息在AED地图上显示状态。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.2 监控功能：支持对所安装的AED进行全方面监控包括（自检、定位、 报警、预警、电子围栏）。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.3 系统开放兼容，需实现一键查找附近AED、客户端手机监管、可对接120端口等功能；AED智能管理系统PC客户端支持在线升级，保持系统始终处于最新状态。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.4 AED主机设备和挂机箱需具备接入上级AED管理平台的技术要求。若无法接入，加装设备升级费用由中标商支付。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. 挂机箱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zh-CN"/>
              </w:rPr>
              <w:t xml:space="preserve">.1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材质及工艺：机柜材质≥1.0m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TW" w:eastAsia="zh-CN" w:bidi="zh-CN"/>
              </w:rPr>
              <w:t>m冷轧钢板，满足耐压、防生锈、防尘、防晒、防盗、抗干扰、防污染要求。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TW" w:eastAsia="zh-CN" w:bidi="zh-CN"/>
              </w:rPr>
              <w:t>柜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外观设计合理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TW" w:eastAsia="zh-CN" w:bidi="zh-CN"/>
              </w:rPr>
              <w:t>，机箱外壳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的丝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TW" w:eastAsia="zh-CN" w:bidi="zh-CN"/>
              </w:rPr>
              <w:t>印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内容应彰显红十字会公益属性，体现本土特色元素。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TW" w:eastAsia="zh-CN" w:bidi="zh-CN"/>
              </w:rPr>
              <w:t>机箱外壳上印有AED操作步骤、急救流程图及注意事项等。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.2 可视窗材料：4.0mm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PC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玻璃；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.3 功能描述：开门声光报警、内置独立开关、内置照明、电池；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" w:eastAsia="zh-CN" w:bidi="zh-CN"/>
              </w:rPr>
              <w:t>.4 挂柜机箱需符合《江西省红十字会自动体外除颤器（AED）应知应会及工作手册》的具体要求。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ODRlYzQ5NjAxMjYyZGM2ODQ0OTRiNDkwMWVmZWEifQ=="/>
  </w:docVars>
  <w:rsids>
    <w:rsidRoot w:val="00000000"/>
    <w:rsid w:val="55165CFF"/>
    <w:rsid w:val="5AB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6">
    <w:name w:val="Table Text"/>
    <w:basedOn w:val="1"/>
    <w:qFormat/>
    <w:uiPriority w:val="0"/>
    <w:pPr>
      <w:widowControl/>
      <w:tabs>
        <w:tab w:val="decimal" w:pos="0"/>
      </w:tabs>
      <w:autoSpaceDE w:val="0"/>
      <w:autoSpaceDN w:val="0"/>
      <w:adjustRightInd w:val="0"/>
      <w:spacing w:before="80" w:beforeLines="0" w:after="80" w:afterLines="0"/>
    </w:pPr>
    <w:rPr>
      <w:rFonts w:ascii="Arial" w:hAnsi="Arial"/>
      <w:color w:val="00000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2024-07-03T09:21:43Z</dcterms:created>
  <dc:creator>XPZBZX</dc:creator>
  <cp:lastModifiedBy>XPZBZX</cp:lastModifiedBy>
  <dcterms:modified xsi:type="dcterms:W3CDTF">2024-07-03T09:23:45Z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980C3D687AD34C3BA462100E7803BC6F_13</vt:lpwstr>
  </property>
</Properties>
</file>